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44"/>
          <w:szCs w:val="44"/>
          <w:bdr w:val="none" w:color="auto" w:sz="0" w:space="0"/>
          <w:shd w:val="clear" w:fill="FFFFFF"/>
        </w:rPr>
        <w:t>财政部 国家自然科学基金委员会关于印发《国家自然科学基金资助项目资金管理办法》的通知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财教〔2021〕177号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财政部 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2021年9月30日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Style w:val="6"/>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Style w:val="6"/>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Style w:val="6"/>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Style w:val="6"/>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bookmarkStart w:id="0" w:name="_GoBack"/>
      <w:bookmarkEnd w:id="0"/>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国家自然科学基金资助项目资金管理办法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本办法所称项目资金，是指自然科学基金用于资助科学技术人员开展基础研究和科学前沿探索，支持人才和团队建设的专项资金。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财政部根据国家科技发展规划，结合自然科学基金资金需求和国家财力可能，将项目资金列入中央财政预算，并负责宏观管理和监督。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国家自然科学基金委员会（以下简称自然科学基金委）依法负责项目的立项和审批，并对项目资金进行具体管理和监督。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依托单位应当落实项目承诺的自筹资金及其他配套条件，对项目组织实施提供条件保障。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项目负责人是项目资金使用的直接责任人，对资金使用的合规性、合理性、真实性和相关性负责。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根据预算管理方式不同，自然科学基金项目资金管理分为包干制和预算制。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第二章  项目资金开支范围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项目资金支出是指与项目研究工作相关的、由项目资金支付的各项费用支出。项目资金由直接费用和间接费用组成。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直接费用是指在项目实施过程中发生的与之直接相关的费用，主要包括：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（三）劳务费：是指在项目实施过程中支付给参与项目研究的研究生、博士后、访问学者以及项目聘用的研究人员、科研辅助人员等的劳务性费用，以及支付给临时聘请的咨询专家的费用等。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支付给临时聘请的咨询专家的费用，不得支付给参与本项目及所属课题研究和管理的相关人员，其管理按照国家有关规定执行。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第三章  包干制项目资金申请与审批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包干制项目申请人应当本着科学、合理、规范、有效的原则申请资助额度，无需编制项目预算。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多个单位共同承担一个项目的，由项目申请人汇总申请资助额度。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自然科学基金委组织专家对包干制项目和申请资助额度进行评审,根据专家评审意见并参考同类项目平均资助强度确定项目资助额度。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包干制项目资金由项目负责人自主决定使用，按照本办法第九条规定的开支范围列支，无需履行调剂程序。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对于依托单位为项目研究提供的房屋占用，日常水、电、气、暖等消耗，有关管理费用的补助支出，由依托单位根据实际管理需要，在充分征求项目负责人意见基础上合理确定。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对于激励科研人员的绩效支出，由项目负责人根据实际科研需要和相关薪酬标准自主确定，依托单位按照工资制度进行管理。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项目资金应当纳入依托单位财务统一管理，单独核算，专款专用。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依托单位应当制定项目经费包干制管理规定，管理规定应当包括经费使用范围和标准、各方责任、违规惩戒措施等内容，报自然科学基金委备案。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第四章  预算制项目资金申请与审批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预算制项目负责人（或申请人）应当根据政策相符性、目标相关性和经济合理性原则，编制项目收入预算和支出预算。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收入预算应当按照从各种不同渠道获得的资金总额填列。包括自然科学基金资助的资金以及从依托单位和其他渠道获得的资金。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支出预算应当根据项目需求，按照资金开支范围编列。直接费用中除50万元以上的设备费外，其他费用只提供基本测算说明，不需要提供明细。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对于预算制项目，依托单位应当组织其科研和财务管理部门对项目预算进行审核。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预算制项目申请人申请自然科学基金项目，应当按照本办法中对于直接费用的规定编制项目预算，经依托单位审核后提交自然科学基金委。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自然科学基金委组织专家或者择优遴选第三方对预算制项目进行项目评审并同步开展预算评审,根据项目实际需求确定预算。评审专家应满足相关回避要求。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依托单位应当组织预算制项目负责人根据批准的项目资助额度，按规定调整项目预算，并在收到资助通知之日起20日内完成审核，报自然科学基金委核准。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预算制项目的直接费用应当纳入依托单位财务统一管理，单独核算，专款专用。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预算制项目的间接费用一般按照不超过项目直接费用扣除设备购置费后的一定比例核定，并实行总额控制，具体比例如下：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（一）500万元及以下部分为30%；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（二）超过500万元至1000万元的部分为25%；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（三）超过1000万元的部分为20%。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其中，对于数学等纯理论基础研究的预算制项目，间接费用一般按照不超过项目直接费用扣除设备购置费后的一定比例核定，并实行总额控制，具体比例如下：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（一）500万元及以下部分为60%；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（二）超过500万元至1000万元的部分为50%；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（三）超过1000万元的部分为40%。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预算制项目实施过程中，项目预算有以下情况确需调剂的，应当按相关程序报自然科学基金委审批。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（一）由于研究内容或者研究计划作出重大调整等原因需要对预算总额进行调剂的；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（二）同一项目课题之间资金需要调剂的。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预算制项目实施过程中，在项目预算额度不变的情况下，预算确需调剂的，按以下规定予以调剂：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（一）设备费预算如需调剂，由项目负责人根据科研活动的实际需要提出申请，报依托单位审批。依托单位应当统筹考虑现有设备配置情况、科研项目实际需求等，及时办理调剂手续。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（二）劳务费、业务费预算如需调剂，由项目负责人根据科研活动实际需要自主安排。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（三）项目间接费用预算总额不得调增，依托单位与项目负责人协商一致后可调减用于直接费用。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对于需开展中期项目检查的预算制项目，可由自然科学基金委组织专家同步对资金的使用进行检查或评估。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第五章  预算执行与决算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有多个单位共同承担一个项目的，依托单位应当及时按资助项目计划书和合同转拨合作研究单位资金，并加强对转拨资金的监督管理。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项目负责人应当结合科研活动需要，科学合理安排项目资金支出进度。依托单位应当关注项目资金执行进度，有效提高资金使用效益。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项目资金管理使用不得存在以下行为：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（一）编报虚假预算；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（二）未对项目资金进行单独核算；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（三）列支与本项目任务无关的支出；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（四）未按规定执行和调剂预算、违反规定转拨项目资金；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（五）虚假承诺其他来源资金；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（六）通过虚假合同、虚假票据、虚构事项、虚报人员等弄虚作假，转移、套取、报销项目资金；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（七）截留、挤占、挪用项目资金；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（八）设置账外账、随意调账变动支出、随意修改记账凭证、提供虚假财务会计资料等；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（九）使用项目资金列支应当由个人负担的有关费用和支付各种罚款、捐款、赞助、投资、偿还债务等；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（十）其他违反国家财经纪律的行为。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项目资助期满后，项目负责人应当会同科研、财务、资产等管理部门及时清理账目与资产，如实编制项目决算。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依托单位应当组织其科研、财务管理部门审核项目决算，并签署意见后报自然科学基金委。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自然科学基金委不予结题的项目，依托单位应当负责将结余资金在通知书下达后30日内按原渠道退回自然科学基金委。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项目实施过程中，因故终止执行的项目，依托单位应当负责将结余资金按原渠道退回自然科学基金委。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因故被依法撤销的项目，依托单位应当负责将已拨付的资金全部按原渠道退回自然科学基金委。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依托单位发生变更的项目，原依托单位应当及时向新依托单位转拨需转拨的项目资金。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依托单位应当优化和完善内部管理规定，简化科研仪器设备采购流程。对科研急需的设备和耗材采用特事特办、随到随办的采购机制，可以不进行招标投标程序。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依托单位要切实强化法人责任，制定内部管理办法，落实项目预算调剂、间接费用统筹使用、劳务费管理、结余资金使用等管理权限。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第六章  绩效管理与监督检查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依托单位应当切实加强绩效管理，引导科研资源向优秀人才和团队倾斜，提高科研经费使用效益。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财政部按规定对自然科学基金项目资金管理和使用情况进行监督管理。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审计署、自然科学基金委按规定对依托单位项目资金管理和使用情况进行监督检查。依托单位和项目负责人应当积极配合并提供有关资料。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第四十条  相关主管部门应当督促所属依托单位加强内控制度和监督制约机制建设、落实项目资金管理责任，配合财政部、自然科学基金委开展监督检查和整改工作。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对依托单位和科研人员在项目资金管理使用过程中出现的失信情况，应当纳入信用记录管理，对严重失信行为实行追责和惩戒。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第四十三条  项目资金管理建立信息公开机制。自然科学基金委应当及时公开非涉密项目预算安排情况，接受社会监督。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依托单位应当在单位内部公开非涉密项目立项、主要研究人员、资金使用（重点是间接费用、外拨资金、结余资金使用等）、决算、大型仪器设备购置以及项目研究成果等情况，接受内部监督。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第四十四条  任何单位和个人发现项目资金在使用和管理过程中有违规行为的，有权检举或者控告。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第四十七条  自然科学基金委对项目资金管理、监督和检查等过程中发现的问题以及收到的投诉举报依法开展调查，并依法严肃查处违规违纪行为。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sz w:val="40"/>
          <w:szCs w:val="40"/>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第四十八条  本办法由财政部、自然科学基金委负责解释。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sz w:val="40"/>
          <w:szCs w:val="4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第四十九条  本办法自发布之日起施行。</w:t>
      </w: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A2719"/>
    <w:rsid w:val="25CA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2021-10-08T02:05:00Z</dcterms:created>
  <dc:creator>月儿</dc:creator>
  <cp:lastModifiedBy>月儿</cp:lastModifiedBy>
  <cp:lastPrinted>2021-10-08T02:07:14Z</cp:lastPrinted>
  <dcterms:modified xsi:type="dcterms:W3CDTF">2021-10-08T02:08:29Z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FBD9B2B133664427A20D68B12E61A23B</vt:lpwstr>
  </property>
</Properties>
</file>